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FEC9F" w14:textId="1D3000C5" w:rsidR="00A07987" w:rsidRDefault="00A07987" w:rsidP="009011B4">
      <w:pPr>
        <w:ind w:firstLineChars="100" w:firstLine="210"/>
      </w:pPr>
      <w:r>
        <w:rPr>
          <w:rFonts w:hint="eastAsia"/>
        </w:rPr>
        <w:t>プロ野球を</w:t>
      </w:r>
      <w:r w:rsidR="004B2823">
        <w:rPr>
          <w:rFonts w:hint="eastAsia"/>
        </w:rPr>
        <w:t>斬る</w:t>
      </w:r>
    </w:p>
    <w:p w14:paraId="5C4978B7" w14:textId="77777777" w:rsidR="00A07987" w:rsidRDefault="00A07987" w:rsidP="009011B4">
      <w:pPr>
        <w:ind w:firstLineChars="100" w:firstLine="210"/>
      </w:pPr>
    </w:p>
    <w:p w14:paraId="2061C09A" w14:textId="2A6E815E" w:rsidR="00D3395A" w:rsidRDefault="009011B4" w:rsidP="009011B4">
      <w:pPr>
        <w:ind w:firstLineChars="100" w:firstLine="210"/>
      </w:pPr>
      <w:r>
        <w:rPr>
          <w:rFonts w:hint="eastAsia"/>
        </w:rPr>
        <w:t>プロ野球はキャンプが終わり、オープン戦による調整の最終段階に突入した。</w:t>
      </w:r>
      <w:r w:rsidR="00F42FA7">
        <w:rPr>
          <w:rFonts w:hint="eastAsia"/>
        </w:rPr>
        <w:t>プロ野球の歴史は古く、</w:t>
      </w:r>
      <w:r>
        <w:rPr>
          <w:rFonts w:hint="eastAsia"/>
        </w:rPr>
        <w:t>1934年に</w:t>
      </w:r>
      <w:r w:rsidRPr="009011B4">
        <w:rPr>
          <w:rFonts w:hint="eastAsia"/>
        </w:rPr>
        <w:t>大日本東京野球倶楽部</w:t>
      </w:r>
      <w:r>
        <w:rPr>
          <w:rFonts w:hint="eastAsia"/>
        </w:rPr>
        <w:t>として現在の読売ジャイアンツ</w:t>
      </w:r>
      <w:r w:rsidR="00C24304">
        <w:rPr>
          <w:rFonts w:hint="eastAsia"/>
        </w:rPr>
        <w:t>（以下巨人）</w:t>
      </w:r>
      <w:r>
        <w:rPr>
          <w:rFonts w:hint="eastAsia"/>
        </w:rPr>
        <w:t>が誕生し</w:t>
      </w:r>
      <w:r w:rsidR="003C1A41">
        <w:rPr>
          <w:rFonts w:hint="eastAsia"/>
        </w:rPr>
        <w:t>た後</w:t>
      </w:r>
      <w:r>
        <w:rPr>
          <w:rFonts w:hint="eastAsia"/>
        </w:rPr>
        <w:t>、1936年に</w:t>
      </w:r>
      <w:r w:rsidR="00F42FA7">
        <w:rPr>
          <w:rFonts w:hint="eastAsia"/>
        </w:rPr>
        <w:t>現在の形の</w:t>
      </w:r>
      <w:r>
        <w:rPr>
          <w:rFonts w:hint="eastAsia"/>
        </w:rPr>
        <w:t>ペナントレースがスタート</w:t>
      </w:r>
      <w:r w:rsidR="00C24304">
        <w:rPr>
          <w:rFonts w:hint="eastAsia"/>
        </w:rPr>
        <w:t>した</w:t>
      </w:r>
      <w:r>
        <w:rPr>
          <w:rFonts w:hint="eastAsia"/>
        </w:rPr>
        <w:t>。日本</w:t>
      </w:r>
      <w:r w:rsidR="00F42FA7">
        <w:rPr>
          <w:rFonts w:hint="eastAsia"/>
        </w:rPr>
        <w:t>最古の</w:t>
      </w:r>
      <w:r>
        <w:rPr>
          <w:rFonts w:hint="eastAsia"/>
        </w:rPr>
        <w:t>プロスポーツ</w:t>
      </w:r>
      <w:r w:rsidR="003C1A41">
        <w:rPr>
          <w:rFonts w:hint="eastAsia"/>
        </w:rPr>
        <w:t>が</w:t>
      </w:r>
      <w:r>
        <w:rPr>
          <w:rFonts w:hint="eastAsia"/>
        </w:rPr>
        <w:t>戦後日本の復興に多くの感動と勇気を与えたことは言うまでも</w:t>
      </w:r>
      <w:r w:rsidR="008343B1">
        <w:rPr>
          <w:rFonts w:hint="eastAsia"/>
        </w:rPr>
        <w:t>ない</w:t>
      </w:r>
      <w:r w:rsidR="00C24304">
        <w:rPr>
          <w:rFonts w:hint="eastAsia"/>
        </w:rPr>
        <w:t>。</w:t>
      </w:r>
    </w:p>
    <w:p w14:paraId="6126986E" w14:textId="102EFA17" w:rsidR="009011B4" w:rsidRDefault="00C24304" w:rsidP="009011B4">
      <w:pPr>
        <w:ind w:firstLineChars="100" w:firstLine="210"/>
      </w:pPr>
      <w:r>
        <w:rPr>
          <w:rFonts w:hint="eastAsia"/>
        </w:rPr>
        <w:t>今号では、私が愛する巨人を中心に</w:t>
      </w:r>
      <w:r w:rsidR="0026510E">
        <w:rPr>
          <w:rFonts w:hint="eastAsia"/>
        </w:rPr>
        <w:t>、</w:t>
      </w:r>
      <w:r>
        <w:rPr>
          <w:rFonts w:hint="eastAsia"/>
        </w:rPr>
        <w:t>まもなく開幕を迎えるプロ野球について述べていきたい。</w:t>
      </w:r>
    </w:p>
    <w:p w14:paraId="20B28E8D" w14:textId="737341A4" w:rsidR="00C24304" w:rsidRDefault="00C24304" w:rsidP="009011B4">
      <w:pPr>
        <w:ind w:firstLineChars="100" w:firstLine="210"/>
      </w:pPr>
      <w:r>
        <w:rPr>
          <w:rFonts w:hint="eastAsia"/>
        </w:rPr>
        <w:t>かつてのプロ野球は巨人を中心に回っていたことは、古くからの野球ファンであればご存知</w:t>
      </w:r>
      <w:r w:rsidR="008343B1">
        <w:rPr>
          <w:rFonts w:hint="eastAsia"/>
        </w:rPr>
        <w:t>であろう</w:t>
      </w:r>
      <w:r>
        <w:rPr>
          <w:rFonts w:hint="eastAsia"/>
        </w:rPr>
        <w:t>。今でこそ地域に密着した球団が出て</w:t>
      </w:r>
      <w:r w:rsidR="008343B1">
        <w:rPr>
          <w:rFonts w:hint="eastAsia"/>
        </w:rPr>
        <w:t>き</w:t>
      </w:r>
      <w:r>
        <w:rPr>
          <w:rFonts w:hint="eastAsia"/>
        </w:rPr>
        <w:t>たが、かつてのプロ野球は地域密着とは程遠</w:t>
      </w:r>
      <w:r w:rsidR="0084135F">
        <w:rPr>
          <w:rFonts w:hint="eastAsia"/>
        </w:rPr>
        <w:t>く、</w:t>
      </w:r>
      <w:r w:rsidR="00C75788">
        <w:rPr>
          <w:rFonts w:hint="eastAsia"/>
        </w:rPr>
        <w:t>テレビ中継</w:t>
      </w:r>
      <w:r w:rsidR="00ED3824">
        <w:rPr>
          <w:rFonts w:hint="eastAsia"/>
        </w:rPr>
        <w:t>とラジオ中継を中心とした、「空中戦」による</w:t>
      </w:r>
      <w:r w:rsidR="002A4FF7">
        <w:rPr>
          <w:rFonts w:hint="eastAsia"/>
        </w:rPr>
        <w:t>スポーツ観戦</w:t>
      </w:r>
      <w:r w:rsidR="007E28CB">
        <w:rPr>
          <w:rFonts w:hint="eastAsia"/>
        </w:rPr>
        <w:t>により成立するビジネスで</w:t>
      </w:r>
      <w:r w:rsidR="008343B1">
        <w:rPr>
          <w:rFonts w:hint="eastAsia"/>
        </w:rPr>
        <w:t>あった</w:t>
      </w:r>
      <w:r w:rsidR="007E28CB">
        <w:rPr>
          <w:rFonts w:hint="eastAsia"/>
        </w:rPr>
        <w:t>。</w:t>
      </w:r>
      <w:r w:rsidR="000903B4">
        <w:rPr>
          <w:rFonts w:hint="eastAsia"/>
        </w:rPr>
        <w:t>インターネットもスマートフォンもなく、</w:t>
      </w:r>
      <w:r w:rsidR="007E28CB">
        <w:rPr>
          <w:rFonts w:hint="eastAsia"/>
        </w:rPr>
        <w:t>テレビが</w:t>
      </w:r>
      <w:r w:rsidR="000903B4">
        <w:rPr>
          <w:rFonts w:hint="eastAsia"/>
        </w:rPr>
        <w:t>娯楽の中心であった頃、巨人戦はゴールデンタイム（19時～22時）</w:t>
      </w:r>
      <w:r w:rsidR="00110032">
        <w:rPr>
          <w:rFonts w:hint="eastAsia"/>
        </w:rPr>
        <w:t>に</w:t>
      </w:r>
      <w:r w:rsidR="002C0B84">
        <w:rPr>
          <w:rFonts w:hint="eastAsia"/>
        </w:rPr>
        <w:t>放送をされて、高視聴率を獲得できるため</w:t>
      </w:r>
      <w:r w:rsidR="00B1082A">
        <w:rPr>
          <w:rFonts w:hint="eastAsia"/>
        </w:rPr>
        <w:t>1試合で1億円以上</w:t>
      </w:r>
      <w:r w:rsidR="00EF0759">
        <w:rPr>
          <w:rFonts w:hint="eastAsia"/>
        </w:rPr>
        <w:t>稼ぐ「ドル箱コンテンツ」として、</w:t>
      </w:r>
      <w:r w:rsidR="009C091C">
        <w:rPr>
          <w:rFonts w:hint="eastAsia"/>
        </w:rPr>
        <w:t>とても高い価値が</w:t>
      </w:r>
      <w:r w:rsidR="008343B1">
        <w:rPr>
          <w:rFonts w:hint="eastAsia"/>
        </w:rPr>
        <w:t>あった</w:t>
      </w:r>
      <w:r w:rsidR="009C091C">
        <w:rPr>
          <w:rFonts w:hint="eastAsia"/>
        </w:rPr>
        <w:t>。しかし、</w:t>
      </w:r>
      <w:r w:rsidR="000C3174">
        <w:rPr>
          <w:rFonts w:hint="eastAsia"/>
        </w:rPr>
        <w:t>メディアの多様化やJリーグの誕生等、</w:t>
      </w:r>
      <w:r w:rsidR="003C1A41">
        <w:rPr>
          <w:rFonts w:hint="eastAsia"/>
        </w:rPr>
        <w:t>変革</w:t>
      </w:r>
      <w:r w:rsidR="00942660">
        <w:rPr>
          <w:rFonts w:hint="eastAsia"/>
        </w:rPr>
        <w:t>の時代を迎えて、巨人戦の視聴率や放映数は</w:t>
      </w:r>
      <w:r w:rsidR="00F50A9B">
        <w:rPr>
          <w:rFonts w:hint="eastAsia"/>
        </w:rPr>
        <w:t>減少の一途を辿って</w:t>
      </w:r>
      <w:r w:rsidR="008343B1">
        <w:rPr>
          <w:rFonts w:hint="eastAsia"/>
        </w:rPr>
        <w:t>いった</w:t>
      </w:r>
      <w:r w:rsidR="00F50A9B">
        <w:rPr>
          <w:rFonts w:hint="eastAsia"/>
        </w:rPr>
        <w:t>。</w:t>
      </w:r>
    </w:p>
    <w:p w14:paraId="783E6A9B" w14:textId="5DABA716" w:rsidR="00F50A9B" w:rsidRDefault="004B15EC" w:rsidP="009011B4">
      <w:pPr>
        <w:ind w:firstLineChars="100" w:firstLine="210"/>
      </w:pPr>
      <w:r>
        <w:rPr>
          <w:noProof/>
        </w:rPr>
        <w:drawing>
          <wp:inline distT="0" distB="0" distL="0" distR="0" wp14:anchorId="0CD42E7F" wp14:editId="64063853">
            <wp:extent cx="5400040" cy="3549650"/>
            <wp:effectExtent l="0" t="0" r="10160" b="12700"/>
            <wp:docPr id="1" name="グラフ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D35D627" w14:textId="5C4A74B9" w:rsidR="004B15EC" w:rsidRDefault="004B15EC" w:rsidP="003C1A41">
      <w:pPr>
        <w:ind w:firstLineChars="100" w:firstLine="210"/>
        <w:jc w:val="center"/>
      </w:pPr>
      <w:r>
        <w:rPr>
          <w:rFonts w:hint="eastAsia"/>
        </w:rPr>
        <w:t>図1　巨人戦</w:t>
      </w:r>
      <w:r w:rsidR="00F66E8F">
        <w:rPr>
          <w:rFonts w:hint="eastAsia"/>
        </w:rPr>
        <w:t>ナイター中継</w:t>
      </w:r>
      <w:r w:rsidR="006C2C5B">
        <w:rPr>
          <w:rFonts w:hint="eastAsia"/>
        </w:rPr>
        <w:t>放映</w:t>
      </w:r>
      <w:r w:rsidR="00822FF8">
        <w:rPr>
          <w:rFonts w:hint="eastAsia"/>
        </w:rPr>
        <w:t>本数と視聴率</w:t>
      </w:r>
    </w:p>
    <w:p w14:paraId="21EF75CD" w14:textId="7A86F87C" w:rsidR="00F66E8F" w:rsidRDefault="00F66E8F" w:rsidP="009011B4">
      <w:pPr>
        <w:ind w:firstLineChars="100" w:firstLine="210"/>
      </w:pPr>
    </w:p>
    <w:p w14:paraId="26F7A409" w14:textId="27AA3162" w:rsidR="00F66E8F" w:rsidRDefault="00F66E8F" w:rsidP="009011B4">
      <w:pPr>
        <w:ind w:firstLineChars="100" w:firstLine="210"/>
      </w:pPr>
      <w:r>
        <w:rPr>
          <w:rFonts w:hint="eastAsia"/>
        </w:rPr>
        <w:t>図1から</w:t>
      </w:r>
      <w:r w:rsidR="00FB6A3F">
        <w:rPr>
          <w:rFonts w:hint="eastAsia"/>
        </w:rPr>
        <w:t>解るように、2000年代前半は</w:t>
      </w:r>
      <w:r w:rsidR="005B776D">
        <w:rPr>
          <w:rFonts w:hint="eastAsia"/>
        </w:rPr>
        <w:t>ほぼ全試合</w:t>
      </w:r>
      <w:r w:rsidR="008343B1">
        <w:rPr>
          <w:rFonts w:hint="eastAsia"/>
        </w:rPr>
        <w:t>生中継</w:t>
      </w:r>
      <w:r w:rsidR="007D328A">
        <w:rPr>
          <w:rFonts w:hint="eastAsia"/>
        </w:rPr>
        <w:t>されてきたが、以降</w:t>
      </w:r>
      <w:r w:rsidR="006C2C5B">
        <w:rPr>
          <w:rFonts w:hint="eastAsia"/>
        </w:rPr>
        <w:t>放映本数、視聴率共に減少する。2018年は</w:t>
      </w:r>
      <w:r w:rsidR="00E2500A">
        <w:rPr>
          <w:rFonts w:hint="eastAsia"/>
        </w:rPr>
        <w:t>ナイター放映数９本、平均視聴率7.4</w:t>
      </w:r>
      <w:r w:rsidR="00E2500A">
        <w:t>%</w:t>
      </w:r>
      <w:r w:rsidR="00E2500A">
        <w:rPr>
          <w:rFonts w:hint="eastAsia"/>
        </w:rPr>
        <w:t>と</w:t>
      </w:r>
      <w:r w:rsidR="008343B1">
        <w:rPr>
          <w:rFonts w:hint="eastAsia"/>
        </w:rPr>
        <w:t>今や</w:t>
      </w:r>
      <w:r w:rsidR="00683BD8">
        <w:rPr>
          <w:rFonts w:hint="eastAsia"/>
        </w:rPr>
        <w:t>ゴールデンタ</w:t>
      </w:r>
      <w:r w:rsidR="00683BD8">
        <w:rPr>
          <w:rFonts w:hint="eastAsia"/>
        </w:rPr>
        <w:lastRenderedPageBreak/>
        <w:t>イムでは</w:t>
      </w:r>
      <w:r w:rsidR="003129CD">
        <w:rPr>
          <w:rFonts w:hint="eastAsia"/>
        </w:rPr>
        <w:t>放送することができないコンテンツ</w:t>
      </w:r>
      <w:r w:rsidR="008343B1">
        <w:rPr>
          <w:rFonts w:hint="eastAsia"/>
        </w:rPr>
        <w:t>となった</w:t>
      </w:r>
      <w:r w:rsidR="003129CD">
        <w:rPr>
          <w:rFonts w:hint="eastAsia"/>
        </w:rPr>
        <w:t>。</w:t>
      </w:r>
    </w:p>
    <w:p w14:paraId="36C2E9BC" w14:textId="48E7308A" w:rsidR="00030E38" w:rsidRDefault="00030E38" w:rsidP="009011B4">
      <w:pPr>
        <w:ind w:firstLineChars="100" w:firstLine="210"/>
      </w:pPr>
      <w:r>
        <w:rPr>
          <w:rFonts w:hint="eastAsia"/>
        </w:rPr>
        <w:t>巨人戦</w:t>
      </w:r>
      <w:r w:rsidR="00DD61AB">
        <w:rPr>
          <w:rFonts w:hint="eastAsia"/>
        </w:rPr>
        <w:t>の</w:t>
      </w:r>
      <w:r w:rsidR="00861620">
        <w:rPr>
          <w:rFonts w:hint="eastAsia"/>
        </w:rPr>
        <w:t>ナイター放映数減少の分岐点</w:t>
      </w:r>
      <w:r w:rsidR="003C1A41">
        <w:rPr>
          <w:rFonts w:hint="eastAsia"/>
        </w:rPr>
        <w:t>として</w:t>
      </w:r>
      <w:r w:rsidR="00861620">
        <w:rPr>
          <w:rFonts w:hint="eastAsia"/>
        </w:rPr>
        <w:t>は、2006年に</w:t>
      </w:r>
      <w:r w:rsidR="0013062D">
        <w:rPr>
          <w:rFonts w:hint="eastAsia"/>
        </w:rPr>
        <w:t>前年</w:t>
      </w:r>
      <w:r w:rsidR="008343B1">
        <w:rPr>
          <w:rFonts w:hint="eastAsia"/>
        </w:rPr>
        <w:t>より</w:t>
      </w:r>
      <w:r w:rsidR="00FF4AF5">
        <w:rPr>
          <w:rFonts w:hint="eastAsia"/>
        </w:rPr>
        <w:t>2割減</w:t>
      </w:r>
      <w:r w:rsidR="0013062D">
        <w:rPr>
          <w:rFonts w:hint="eastAsia"/>
        </w:rPr>
        <w:t>の</w:t>
      </w:r>
      <w:r w:rsidR="00D62C43">
        <w:rPr>
          <w:rFonts w:hint="eastAsia"/>
        </w:rPr>
        <w:t>106試合、2007年</w:t>
      </w:r>
      <w:r w:rsidR="0013062D">
        <w:rPr>
          <w:rFonts w:hint="eastAsia"/>
        </w:rPr>
        <w:t>は前年</w:t>
      </w:r>
      <w:r w:rsidR="008343B1">
        <w:rPr>
          <w:rFonts w:hint="eastAsia"/>
        </w:rPr>
        <w:t>より</w:t>
      </w:r>
      <w:r w:rsidR="0013062D">
        <w:rPr>
          <w:rFonts w:hint="eastAsia"/>
        </w:rPr>
        <w:t>3割減の</w:t>
      </w:r>
      <w:r w:rsidR="00FF4AF5">
        <w:rPr>
          <w:rFonts w:hint="eastAsia"/>
        </w:rPr>
        <w:t>74試合と</w:t>
      </w:r>
      <w:r w:rsidR="002700DC">
        <w:rPr>
          <w:rFonts w:hint="eastAsia"/>
        </w:rPr>
        <w:t>なり、その後</w:t>
      </w:r>
      <w:r w:rsidR="00EE7671">
        <w:rPr>
          <w:rFonts w:hint="eastAsia"/>
        </w:rPr>
        <w:t>、</w:t>
      </w:r>
      <w:r w:rsidR="002700DC">
        <w:rPr>
          <w:rFonts w:hint="eastAsia"/>
        </w:rPr>
        <w:t>減少の坂道は</w:t>
      </w:r>
      <w:r w:rsidR="008343B1">
        <w:rPr>
          <w:rFonts w:hint="eastAsia"/>
        </w:rPr>
        <w:t>止まらない</w:t>
      </w:r>
      <w:r w:rsidR="002700DC">
        <w:rPr>
          <w:rFonts w:hint="eastAsia"/>
        </w:rPr>
        <w:t>。</w:t>
      </w:r>
      <w:r w:rsidR="00EE7671">
        <w:rPr>
          <w:rFonts w:hint="eastAsia"/>
        </w:rPr>
        <w:t>この時期に何があったかと</w:t>
      </w:r>
      <w:r w:rsidR="008343B1">
        <w:rPr>
          <w:rFonts w:hint="eastAsia"/>
        </w:rPr>
        <w:t>省みると</w:t>
      </w:r>
      <w:r w:rsidR="00EE7671">
        <w:rPr>
          <w:rFonts w:hint="eastAsia"/>
        </w:rPr>
        <w:t>、</w:t>
      </w:r>
      <w:r w:rsidR="00AA365A">
        <w:rPr>
          <w:rFonts w:hint="eastAsia"/>
        </w:rPr>
        <w:t>2004年にプロ野球再編問題があり、史上初のストライキが行われプロ野球ファンを失望させた出来事が起きている。</w:t>
      </w:r>
      <w:r w:rsidR="008876FF">
        <w:rPr>
          <w:rFonts w:hint="eastAsia"/>
        </w:rPr>
        <w:t>巨人と同じ東京ドームを</w:t>
      </w:r>
      <w:r w:rsidR="00447B33">
        <w:rPr>
          <w:rFonts w:hint="eastAsia"/>
        </w:rPr>
        <w:t>拠点にしていた日本ハムファイターズが</w:t>
      </w:r>
      <w:r w:rsidR="00A41161">
        <w:rPr>
          <w:rFonts w:hint="eastAsia"/>
        </w:rPr>
        <w:t>2004年シーズンから</w:t>
      </w:r>
      <w:r w:rsidR="008343B1">
        <w:rPr>
          <w:rFonts w:hint="eastAsia"/>
        </w:rPr>
        <w:t>北海道に</w:t>
      </w:r>
      <w:r w:rsidR="00A41161">
        <w:rPr>
          <w:rFonts w:hint="eastAsia"/>
        </w:rPr>
        <w:t>移転した。</w:t>
      </w:r>
      <w:r w:rsidR="008343B1">
        <w:rPr>
          <w:rFonts w:hint="eastAsia"/>
        </w:rPr>
        <w:t>ソフトバンクが</w:t>
      </w:r>
      <w:r w:rsidR="003C1A41">
        <w:rPr>
          <w:rFonts w:hint="eastAsia"/>
        </w:rPr>
        <w:t>当時の</w:t>
      </w:r>
      <w:r w:rsidR="007B534C">
        <w:rPr>
          <w:rFonts w:hint="eastAsia"/>
        </w:rPr>
        <w:t>ダイエー</w:t>
      </w:r>
      <w:r w:rsidR="0065492D">
        <w:rPr>
          <w:rFonts w:hint="eastAsia"/>
        </w:rPr>
        <w:t>ホークスを買収して福岡ソフトバンクホークスとなったのは、</w:t>
      </w:r>
      <w:r w:rsidR="007B534C">
        <w:rPr>
          <w:rFonts w:hint="eastAsia"/>
        </w:rPr>
        <w:t>2005年シーズン</w:t>
      </w:r>
      <w:r w:rsidR="008343B1">
        <w:rPr>
          <w:rFonts w:hint="eastAsia"/>
        </w:rPr>
        <w:t>から。新規参入チーム</w:t>
      </w:r>
      <w:r w:rsidR="009A78D2">
        <w:rPr>
          <w:rFonts w:hint="eastAsia"/>
        </w:rPr>
        <w:t>東北楽天ゴールデンイーグルスが誕生したの</w:t>
      </w:r>
      <w:r w:rsidR="00DC67EE">
        <w:rPr>
          <w:rFonts w:hint="eastAsia"/>
        </w:rPr>
        <w:t>も2005年と、</w:t>
      </w:r>
      <w:r w:rsidR="008343B1" w:rsidRPr="008343B1">
        <w:rPr>
          <w:rFonts w:hint="eastAsia"/>
        </w:rPr>
        <w:t>この時期がプロ野球の過渡期であったことが推察できる。</w:t>
      </w:r>
    </w:p>
    <w:p w14:paraId="20D810F7" w14:textId="77777777" w:rsidR="007879DE" w:rsidRDefault="007879DE" w:rsidP="009011B4">
      <w:pPr>
        <w:ind w:firstLineChars="100" w:firstLine="210"/>
      </w:pPr>
    </w:p>
    <w:p w14:paraId="10BA9A09" w14:textId="1575139B" w:rsidR="001229A5" w:rsidRPr="00030E38" w:rsidRDefault="008F4621" w:rsidP="001229A5">
      <w:r>
        <w:rPr>
          <w:noProof/>
        </w:rPr>
        <w:drawing>
          <wp:inline distT="0" distB="0" distL="0" distR="0" wp14:anchorId="477DCEF1" wp14:editId="5E18AD45">
            <wp:extent cx="5400040" cy="3070225"/>
            <wp:effectExtent l="0" t="0" r="10160" b="15875"/>
            <wp:docPr id="3" name="グラフ 3">
              <a:extLst xmlns:a="http://schemas.openxmlformats.org/drawingml/2006/main">
                <a:ext uri="{FF2B5EF4-FFF2-40B4-BE49-F238E27FC236}">
                  <a16:creationId xmlns:a16="http://schemas.microsoft.com/office/drawing/2014/main" id="{00000000-0008-0000-06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D0493EF" w14:textId="135DB24B" w:rsidR="007879DE" w:rsidRDefault="007879DE" w:rsidP="003C1A41">
      <w:pPr>
        <w:jc w:val="center"/>
      </w:pPr>
      <w:r>
        <w:rPr>
          <w:rFonts w:hint="eastAsia"/>
        </w:rPr>
        <w:t>図2　プロ野球</w:t>
      </w:r>
      <w:r w:rsidR="00087B8B">
        <w:rPr>
          <w:rFonts w:hint="eastAsia"/>
        </w:rPr>
        <w:t>平均観客数</w:t>
      </w:r>
    </w:p>
    <w:p w14:paraId="68CDED5D" w14:textId="3F17F1AF" w:rsidR="00087B8B" w:rsidRDefault="00087B8B" w:rsidP="007879DE"/>
    <w:p w14:paraId="2BACDA51" w14:textId="5F57F797" w:rsidR="001F0C75" w:rsidRDefault="00087B8B" w:rsidP="007879DE">
      <w:r>
        <w:rPr>
          <w:rFonts w:hint="eastAsia"/>
        </w:rPr>
        <w:t xml:space="preserve">　</w:t>
      </w:r>
      <w:r w:rsidR="003C1A41">
        <w:rPr>
          <w:rFonts w:hint="eastAsia"/>
        </w:rPr>
        <w:t>平均観客数に目を移すと、</w:t>
      </w:r>
      <w:r>
        <w:rPr>
          <w:rFonts w:hint="eastAsia"/>
        </w:rPr>
        <w:t>2005年に</w:t>
      </w:r>
      <w:r w:rsidR="004300D9">
        <w:rPr>
          <w:rFonts w:hint="eastAsia"/>
        </w:rPr>
        <w:t>観客数が落ち込んでいる</w:t>
      </w:r>
      <w:r w:rsidR="003C1A41">
        <w:rPr>
          <w:rFonts w:hint="eastAsia"/>
        </w:rPr>
        <w:t>が、これは</w:t>
      </w:r>
      <w:r w:rsidR="007D1191">
        <w:rPr>
          <w:rFonts w:hint="eastAsia"/>
        </w:rPr>
        <w:t>この年から実数を発表</w:t>
      </w:r>
      <w:r w:rsidR="006770E6">
        <w:rPr>
          <w:rFonts w:hint="eastAsia"/>
        </w:rPr>
        <w:t>することとなったためである。それまでは、</w:t>
      </w:r>
      <w:r w:rsidR="003C1A41">
        <w:rPr>
          <w:rFonts w:hint="eastAsia"/>
        </w:rPr>
        <w:t>いわゆる『</w:t>
      </w:r>
      <w:r w:rsidR="006770E6">
        <w:rPr>
          <w:rFonts w:hint="eastAsia"/>
        </w:rPr>
        <w:t>どんぶり勘定</w:t>
      </w:r>
      <w:r w:rsidR="003C1A41">
        <w:rPr>
          <w:rFonts w:hint="eastAsia"/>
        </w:rPr>
        <w:t>』</w:t>
      </w:r>
      <w:r w:rsidR="006770E6">
        <w:rPr>
          <w:rFonts w:hint="eastAsia"/>
        </w:rPr>
        <w:t>で発表していた</w:t>
      </w:r>
      <w:r w:rsidR="002C4905">
        <w:rPr>
          <w:rFonts w:hint="eastAsia"/>
        </w:rPr>
        <w:t>。</w:t>
      </w:r>
      <w:r w:rsidR="008C27B1">
        <w:rPr>
          <w:rFonts w:hint="eastAsia"/>
        </w:rPr>
        <w:t>例えば、東京ドームで言えば、毎試合55,000人と</w:t>
      </w:r>
      <w:r w:rsidR="008E3E93">
        <w:rPr>
          <w:rFonts w:hint="eastAsia"/>
        </w:rPr>
        <w:t>発表されていた時代が過去にはあったが、Jリーグが実数を発表していた</w:t>
      </w:r>
      <w:r w:rsidR="002A0171">
        <w:rPr>
          <w:rFonts w:hint="eastAsia"/>
        </w:rPr>
        <w:t>中で、プロ野球も</w:t>
      </w:r>
      <w:r w:rsidR="001F0C75">
        <w:rPr>
          <w:rFonts w:hint="eastAsia"/>
        </w:rPr>
        <w:t>追随したのである。</w:t>
      </w:r>
    </w:p>
    <w:p w14:paraId="38F1AF57" w14:textId="31D9E9B5" w:rsidR="005D5571" w:rsidRDefault="00564523" w:rsidP="007879DE">
      <w:r>
        <w:rPr>
          <w:rFonts w:hint="eastAsia"/>
        </w:rPr>
        <w:t xml:space="preserve">　</w:t>
      </w:r>
      <w:r w:rsidR="00DB1EC7">
        <w:rPr>
          <w:rFonts w:hint="eastAsia"/>
        </w:rPr>
        <w:t>その後</w:t>
      </w:r>
      <w:r w:rsidR="00674F84">
        <w:rPr>
          <w:rFonts w:hint="eastAsia"/>
        </w:rPr>
        <w:t>、</w:t>
      </w:r>
      <w:r w:rsidR="00594D40">
        <w:rPr>
          <w:rFonts w:hint="eastAsia"/>
        </w:rPr>
        <w:t>観客動員数は</w:t>
      </w:r>
      <w:r w:rsidR="001A6783">
        <w:rPr>
          <w:rFonts w:hint="eastAsia"/>
        </w:rPr>
        <w:t>緩やかだが上昇している。プロ野球</w:t>
      </w:r>
      <w:r w:rsidR="00DB1EC7">
        <w:rPr>
          <w:rFonts w:hint="eastAsia"/>
        </w:rPr>
        <w:t>界にとって、</w:t>
      </w:r>
      <w:r w:rsidR="001A6783">
        <w:rPr>
          <w:rFonts w:hint="eastAsia"/>
        </w:rPr>
        <w:t>地域密着</w:t>
      </w:r>
      <w:r w:rsidR="00660C86">
        <w:rPr>
          <w:rFonts w:hint="eastAsia"/>
        </w:rPr>
        <w:t>や地域貢献というキーワードは</w:t>
      </w:r>
      <w:r w:rsidR="00DB1EC7">
        <w:rPr>
          <w:rFonts w:hint="eastAsia"/>
        </w:rPr>
        <w:t>以前には</w:t>
      </w:r>
      <w:r w:rsidR="00660C86">
        <w:rPr>
          <w:rFonts w:hint="eastAsia"/>
        </w:rPr>
        <w:t>存在しなかったが、北海道日本ハムファイターズ</w:t>
      </w:r>
      <w:r w:rsidR="009B4066">
        <w:rPr>
          <w:rFonts w:hint="eastAsia"/>
        </w:rPr>
        <w:t>、東北楽天ゴールデンイーグルス等を筆頭に</w:t>
      </w:r>
      <w:r w:rsidR="00366899">
        <w:rPr>
          <w:rFonts w:hint="eastAsia"/>
        </w:rPr>
        <w:t>Jリーグさながらに地域に根差したチーム作りを始めている。</w:t>
      </w:r>
      <w:r w:rsidR="00B0081C">
        <w:rPr>
          <w:rFonts w:hint="eastAsia"/>
        </w:rPr>
        <w:t>セ・リーグの広島</w:t>
      </w:r>
      <w:r w:rsidR="003C1A41">
        <w:rPr>
          <w:rFonts w:hint="eastAsia"/>
        </w:rPr>
        <w:t>東洋</w:t>
      </w:r>
      <w:r w:rsidR="00B0081C">
        <w:rPr>
          <w:rFonts w:hint="eastAsia"/>
        </w:rPr>
        <w:t>カープは、唯一の親会社を持たない市民球団</w:t>
      </w:r>
      <w:r w:rsidR="00355D9E">
        <w:rPr>
          <w:rFonts w:hint="eastAsia"/>
        </w:rPr>
        <w:t>であるが、広島県民に愛されるばかりか、全国に飛び火して、</w:t>
      </w:r>
      <w:r w:rsidR="00DB1EC7">
        <w:rPr>
          <w:rFonts w:hint="eastAsia"/>
        </w:rPr>
        <w:t>ビジターの試合に</w:t>
      </w:r>
      <w:r w:rsidR="005D5571">
        <w:rPr>
          <w:rFonts w:hint="eastAsia"/>
        </w:rPr>
        <w:t>広島ファンが</w:t>
      </w:r>
      <w:r w:rsidR="00DB1EC7">
        <w:rPr>
          <w:rFonts w:hint="eastAsia"/>
        </w:rPr>
        <w:t>外野席を占拠する</w:t>
      </w:r>
      <w:r w:rsidR="005D5571">
        <w:rPr>
          <w:rFonts w:hint="eastAsia"/>
        </w:rPr>
        <w:t>現象</w:t>
      </w:r>
      <w:r w:rsidR="003C1A41">
        <w:rPr>
          <w:rFonts w:hint="eastAsia"/>
        </w:rPr>
        <w:t>まで</w:t>
      </w:r>
      <w:r w:rsidR="005D5571">
        <w:rPr>
          <w:rFonts w:hint="eastAsia"/>
        </w:rPr>
        <w:t>起きている。</w:t>
      </w:r>
    </w:p>
    <w:p w14:paraId="1F9F212B" w14:textId="77777777" w:rsidR="003C1A41" w:rsidRDefault="00347AE9" w:rsidP="007879DE">
      <w:r>
        <w:rPr>
          <w:rFonts w:hint="eastAsia"/>
        </w:rPr>
        <w:lastRenderedPageBreak/>
        <w:t xml:space="preserve">　巨人を中心としたプロ野球</w:t>
      </w:r>
      <w:r w:rsidR="00DB1EC7">
        <w:rPr>
          <w:rFonts w:hint="eastAsia"/>
        </w:rPr>
        <w:t>ビジネス</w:t>
      </w:r>
      <w:r>
        <w:rPr>
          <w:rFonts w:hint="eastAsia"/>
        </w:rPr>
        <w:t>の仕組みが完全に崩壊をして、</w:t>
      </w:r>
      <w:r w:rsidR="002838EF">
        <w:rPr>
          <w:rFonts w:hint="eastAsia"/>
        </w:rPr>
        <w:t>今やメディアによる空中戦でファンを獲得していた巨人軍</w:t>
      </w:r>
      <w:r w:rsidR="00F31DF8">
        <w:rPr>
          <w:rFonts w:hint="eastAsia"/>
        </w:rPr>
        <w:t>は、根差す地域はなく、</w:t>
      </w:r>
      <w:r w:rsidR="00672C94">
        <w:rPr>
          <w:rFonts w:hint="eastAsia"/>
        </w:rPr>
        <w:t>メディア露出も少なく、</w:t>
      </w:r>
      <w:r w:rsidR="00715C8D">
        <w:rPr>
          <w:rFonts w:hint="eastAsia"/>
        </w:rPr>
        <w:t>球場へ足を運ぶファンが減り、空席が目立つ試合</w:t>
      </w:r>
      <w:r w:rsidR="003C1A41">
        <w:rPr>
          <w:rFonts w:hint="eastAsia"/>
        </w:rPr>
        <w:t>も</w:t>
      </w:r>
      <w:r w:rsidR="00715C8D">
        <w:rPr>
          <w:rFonts w:hint="eastAsia"/>
        </w:rPr>
        <w:t>増えて</w:t>
      </w:r>
      <w:r w:rsidR="003C1A41">
        <w:rPr>
          <w:rFonts w:hint="eastAsia"/>
        </w:rPr>
        <w:t>きて</w:t>
      </w:r>
      <w:r w:rsidR="00715C8D">
        <w:rPr>
          <w:rFonts w:hint="eastAsia"/>
        </w:rPr>
        <w:t>いる。発表</w:t>
      </w:r>
      <w:r w:rsidR="003C1A41">
        <w:rPr>
          <w:rFonts w:hint="eastAsia"/>
        </w:rPr>
        <w:t>で</w:t>
      </w:r>
      <w:r w:rsidR="00715C8D">
        <w:rPr>
          <w:rFonts w:hint="eastAsia"/>
        </w:rPr>
        <w:t>こそ、法人</w:t>
      </w:r>
      <w:r w:rsidR="005E769A">
        <w:rPr>
          <w:rFonts w:hint="eastAsia"/>
        </w:rPr>
        <w:t>の年間シートで売り上げが立っていることもあ</w:t>
      </w:r>
      <w:r w:rsidR="003C1A41">
        <w:rPr>
          <w:rFonts w:hint="eastAsia"/>
        </w:rPr>
        <w:t>って</w:t>
      </w:r>
      <w:r w:rsidR="005E769A">
        <w:rPr>
          <w:rFonts w:hint="eastAsia"/>
        </w:rPr>
        <w:t>満員御礼である場合も、東京ドーム</w:t>
      </w:r>
      <w:r w:rsidR="009649D2">
        <w:rPr>
          <w:rFonts w:hint="eastAsia"/>
        </w:rPr>
        <w:t>のチケットが入手困難ということは</w:t>
      </w:r>
      <w:r w:rsidR="003C1A41">
        <w:rPr>
          <w:rFonts w:hint="eastAsia"/>
        </w:rPr>
        <w:t>あまり</w:t>
      </w:r>
      <w:r w:rsidR="009649D2">
        <w:rPr>
          <w:rFonts w:hint="eastAsia"/>
        </w:rPr>
        <w:t>ない。一方、広島</w:t>
      </w:r>
      <w:r w:rsidR="003C1A41">
        <w:rPr>
          <w:rFonts w:hint="eastAsia"/>
        </w:rPr>
        <w:t>東洋</w:t>
      </w:r>
      <w:r w:rsidR="009649D2">
        <w:rPr>
          <w:rFonts w:hint="eastAsia"/>
        </w:rPr>
        <w:t>カープや</w:t>
      </w:r>
      <w:r w:rsidR="003C1A41">
        <w:rPr>
          <w:rFonts w:hint="eastAsia"/>
        </w:rPr>
        <w:t>横浜</w:t>
      </w:r>
      <w:proofErr w:type="spellStart"/>
      <w:r w:rsidR="009649D2">
        <w:rPr>
          <w:rFonts w:hint="eastAsia"/>
        </w:rPr>
        <w:t>D</w:t>
      </w:r>
      <w:r w:rsidR="009649D2">
        <w:t>eNA</w:t>
      </w:r>
      <w:proofErr w:type="spellEnd"/>
      <w:r w:rsidR="009649D2">
        <w:rPr>
          <w:rFonts w:hint="eastAsia"/>
        </w:rPr>
        <w:t>ベイスターズ</w:t>
      </w:r>
      <w:r w:rsidR="008C4026">
        <w:rPr>
          <w:rFonts w:hint="eastAsia"/>
        </w:rPr>
        <w:t>は、地域</w:t>
      </w:r>
      <w:r w:rsidR="00DB1EC7">
        <w:rPr>
          <w:rFonts w:hint="eastAsia"/>
        </w:rPr>
        <w:t>密着をすることでファンが増大し、チケット入手困難</w:t>
      </w:r>
      <w:r w:rsidR="003C1A41">
        <w:rPr>
          <w:rFonts w:hint="eastAsia"/>
        </w:rPr>
        <w:t>になるまでの</w:t>
      </w:r>
      <w:r w:rsidR="00DB1EC7">
        <w:rPr>
          <w:rFonts w:hint="eastAsia"/>
        </w:rPr>
        <w:t>球団へ</w:t>
      </w:r>
      <w:r w:rsidR="00A23BC1">
        <w:rPr>
          <w:rFonts w:hint="eastAsia"/>
        </w:rPr>
        <w:t>成長している。</w:t>
      </w:r>
    </w:p>
    <w:p w14:paraId="5CBBCA2B" w14:textId="5B6F893D" w:rsidR="00347AE9" w:rsidRPr="00F66E8F" w:rsidRDefault="00DB1EC7" w:rsidP="003C1A41">
      <w:pPr>
        <w:ind w:firstLineChars="100" w:firstLine="210"/>
      </w:pPr>
      <w:r>
        <w:rPr>
          <w:rFonts w:hint="eastAsia"/>
        </w:rPr>
        <w:t>現状では</w:t>
      </w:r>
      <w:r w:rsidR="003C1A41">
        <w:rPr>
          <w:rFonts w:hint="eastAsia"/>
        </w:rPr>
        <w:t>プロスポーツとして</w:t>
      </w:r>
      <w:r>
        <w:rPr>
          <w:rFonts w:hint="eastAsia"/>
        </w:rPr>
        <w:t>最も市場の大きいプロ野球</w:t>
      </w:r>
      <w:r w:rsidR="003C1A41">
        <w:rPr>
          <w:rFonts w:hint="eastAsia"/>
        </w:rPr>
        <w:t>が、この先の時代に</w:t>
      </w:r>
      <w:r>
        <w:rPr>
          <w:rFonts w:hint="eastAsia"/>
        </w:rPr>
        <w:t>どのような成長戦略を考えているのか。野球離れや野球人口減少と言われている中でプロ野球</w:t>
      </w:r>
      <w:r w:rsidR="00A30F1F">
        <w:rPr>
          <w:rFonts w:hint="eastAsia"/>
        </w:rPr>
        <w:t>はどこへ向かうのか</w:t>
      </w:r>
      <w:r w:rsidR="00255046">
        <w:rPr>
          <w:rFonts w:hint="eastAsia"/>
        </w:rPr>
        <w:t>。日本人</w:t>
      </w:r>
      <w:bookmarkStart w:id="0" w:name="_GoBack"/>
      <w:bookmarkEnd w:id="0"/>
      <w:r w:rsidR="00255046">
        <w:rPr>
          <w:rFonts w:hint="eastAsia"/>
        </w:rPr>
        <w:t>が大好きなプロ野球は、</w:t>
      </w:r>
      <w:r w:rsidR="003C1A41">
        <w:rPr>
          <w:rFonts w:hint="eastAsia"/>
        </w:rPr>
        <w:t>そして</w:t>
      </w:r>
      <w:r w:rsidR="004931F8">
        <w:rPr>
          <w:rFonts w:hint="eastAsia"/>
        </w:rPr>
        <w:t>巨人軍は「永遠に</w:t>
      </w:r>
      <w:r w:rsidR="00D456AF">
        <w:rPr>
          <w:rFonts w:hint="eastAsia"/>
        </w:rPr>
        <w:t>不滅」なのか。次回、より斬り込んでいく。</w:t>
      </w:r>
    </w:p>
    <w:sectPr w:rsidR="00347AE9" w:rsidRPr="00F66E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B4"/>
    <w:rsid w:val="000238B5"/>
    <w:rsid w:val="00030E38"/>
    <w:rsid w:val="00064E30"/>
    <w:rsid w:val="00087B8B"/>
    <w:rsid w:val="000903B4"/>
    <w:rsid w:val="000C3174"/>
    <w:rsid w:val="00110032"/>
    <w:rsid w:val="001229A5"/>
    <w:rsid w:val="0013062D"/>
    <w:rsid w:val="001A6783"/>
    <w:rsid w:val="001F0C75"/>
    <w:rsid w:val="00255046"/>
    <w:rsid w:val="0026510E"/>
    <w:rsid w:val="002700DC"/>
    <w:rsid w:val="002838EF"/>
    <w:rsid w:val="002A0171"/>
    <w:rsid w:val="002A4FF7"/>
    <w:rsid w:val="002C0B84"/>
    <w:rsid w:val="002C4905"/>
    <w:rsid w:val="003129CD"/>
    <w:rsid w:val="00347AE9"/>
    <w:rsid w:val="00355D9E"/>
    <w:rsid w:val="00366899"/>
    <w:rsid w:val="003C1A41"/>
    <w:rsid w:val="004300D9"/>
    <w:rsid w:val="0044034E"/>
    <w:rsid w:val="00447B33"/>
    <w:rsid w:val="004931F8"/>
    <w:rsid w:val="004B15EC"/>
    <w:rsid w:val="004B2823"/>
    <w:rsid w:val="00512C07"/>
    <w:rsid w:val="005342EF"/>
    <w:rsid w:val="00545877"/>
    <w:rsid w:val="00564523"/>
    <w:rsid w:val="00594D40"/>
    <w:rsid w:val="005B2B79"/>
    <w:rsid w:val="005B776D"/>
    <w:rsid w:val="005C3F2C"/>
    <w:rsid w:val="005D5571"/>
    <w:rsid w:val="005E769A"/>
    <w:rsid w:val="0065492D"/>
    <w:rsid w:val="006550A2"/>
    <w:rsid w:val="00660C86"/>
    <w:rsid w:val="00672C94"/>
    <w:rsid w:val="00674F84"/>
    <w:rsid w:val="006770E6"/>
    <w:rsid w:val="00683BD8"/>
    <w:rsid w:val="006C2C5B"/>
    <w:rsid w:val="00715C8D"/>
    <w:rsid w:val="00787850"/>
    <w:rsid w:val="007879DE"/>
    <w:rsid w:val="007B534C"/>
    <w:rsid w:val="007D1191"/>
    <w:rsid w:val="007D328A"/>
    <w:rsid w:val="007E28CB"/>
    <w:rsid w:val="00822FF8"/>
    <w:rsid w:val="008343B1"/>
    <w:rsid w:val="0084135F"/>
    <w:rsid w:val="00861620"/>
    <w:rsid w:val="008876FF"/>
    <w:rsid w:val="008C27B1"/>
    <w:rsid w:val="008C4026"/>
    <w:rsid w:val="008E3E93"/>
    <w:rsid w:val="008F4621"/>
    <w:rsid w:val="009011B4"/>
    <w:rsid w:val="00942660"/>
    <w:rsid w:val="009649D2"/>
    <w:rsid w:val="009A78D2"/>
    <w:rsid w:val="009B4066"/>
    <w:rsid w:val="009C091C"/>
    <w:rsid w:val="009E411E"/>
    <w:rsid w:val="00A005A2"/>
    <w:rsid w:val="00A07987"/>
    <w:rsid w:val="00A23BC1"/>
    <w:rsid w:val="00A30F1F"/>
    <w:rsid w:val="00A36416"/>
    <w:rsid w:val="00A41161"/>
    <w:rsid w:val="00AA365A"/>
    <w:rsid w:val="00B0081C"/>
    <w:rsid w:val="00B1082A"/>
    <w:rsid w:val="00B4116E"/>
    <w:rsid w:val="00B57045"/>
    <w:rsid w:val="00B9162F"/>
    <w:rsid w:val="00C24304"/>
    <w:rsid w:val="00C75788"/>
    <w:rsid w:val="00CA7331"/>
    <w:rsid w:val="00CD406C"/>
    <w:rsid w:val="00D15410"/>
    <w:rsid w:val="00D456AF"/>
    <w:rsid w:val="00D55920"/>
    <w:rsid w:val="00D62C43"/>
    <w:rsid w:val="00DB1EC7"/>
    <w:rsid w:val="00DC67EE"/>
    <w:rsid w:val="00DD61AB"/>
    <w:rsid w:val="00E2500A"/>
    <w:rsid w:val="00ED3824"/>
    <w:rsid w:val="00EE7671"/>
    <w:rsid w:val="00EF0759"/>
    <w:rsid w:val="00EF2C65"/>
    <w:rsid w:val="00F31DF8"/>
    <w:rsid w:val="00F42FA7"/>
    <w:rsid w:val="00F50A9B"/>
    <w:rsid w:val="00F66E8F"/>
    <w:rsid w:val="00FB6A3F"/>
    <w:rsid w:val="00FF4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5CACE7"/>
  <w15:chartTrackingRefBased/>
  <w15:docId w15:val="{5999B0F0-D071-44C5-8D02-C9EFA03C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巨人戦視聴率!$C$1</c:f>
              <c:strCache>
                <c:ptCount val="1"/>
                <c:pt idx="0">
                  <c:v>地上波中継放送本数</c:v>
                </c:pt>
              </c:strCache>
            </c:strRef>
          </c:tx>
          <c:spPr>
            <a:solidFill>
              <a:schemeClr val="accent2"/>
            </a:solidFill>
            <a:ln>
              <a:noFill/>
            </a:ln>
            <a:effectLst/>
          </c:spPr>
          <c:invertIfNegative val="0"/>
          <c:cat>
            <c:numRef>
              <c:f>巨人戦視聴率!$A$2:$A$55</c:f>
              <c:numCache>
                <c:formatCode>General</c:formatCode>
                <c:ptCount val="54"/>
                <c:pt idx="0">
                  <c:v>1965</c:v>
                </c:pt>
                <c:pt idx="1">
                  <c:v>1966</c:v>
                </c:pt>
                <c:pt idx="2">
                  <c:v>1967</c:v>
                </c:pt>
                <c:pt idx="3">
                  <c:v>1968</c:v>
                </c:pt>
                <c:pt idx="4">
                  <c:v>1969</c:v>
                </c:pt>
                <c:pt idx="5">
                  <c:v>1970</c:v>
                </c:pt>
                <c:pt idx="6">
                  <c:v>1971</c:v>
                </c:pt>
                <c:pt idx="7">
                  <c:v>1972</c:v>
                </c:pt>
                <c:pt idx="8">
                  <c:v>1973</c:v>
                </c:pt>
                <c:pt idx="9">
                  <c:v>1974</c:v>
                </c:pt>
                <c:pt idx="10">
                  <c:v>1975</c:v>
                </c:pt>
                <c:pt idx="11">
                  <c:v>1976</c:v>
                </c:pt>
                <c:pt idx="12">
                  <c:v>1977</c:v>
                </c:pt>
                <c:pt idx="13">
                  <c:v>1978</c:v>
                </c:pt>
                <c:pt idx="14">
                  <c:v>1979</c:v>
                </c:pt>
                <c:pt idx="15">
                  <c:v>1980</c:v>
                </c:pt>
                <c:pt idx="16">
                  <c:v>1981</c:v>
                </c:pt>
                <c:pt idx="17">
                  <c:v>1982</c:v>
                </c:pt>
                <c:pt idx="18">
                  <c:v>1983</c:v>
                </c:pt>
                <c:pt idx="19">
                  <c:v>1984</c:v>
                </c:pt>
                <c:pt idx="20">
                  <c:v>1985</c:v>
                </c:pt>
                <c:pt idx="21">
                  <c:v>1986</c:v>
                </c:pt>
                <c:pt idx="22">
                  <c:v>1987</c:v>
                </c:pt>
                <c:pt idx="23">
                  <c:v>1988</c:v>
                </c:pt>
                <c:pt idx="24">
                  <c:v>1989</c:v>
                </c:pt>
                <c:pt idx="25">
                  <c:v>1990</c:v>
                </c:pt>
                <c:pt idx="26">
                  <c:v>1991</c:v>
                </c:pt>
                <c:pt idx="27">
                  <c:v>1992</c:v>
                </c:pt>
                <c:pt idx="28">
                  <c:v>1993</c:v>
                </c:pt>
                <c:pt idx="29">
                  <c:v>1994</c:v>
                </c:pt>
                <c:pt idx="30">
                  <c:v>1995</c:v>
                </c:pt>
                <c:pt idx="31">
                  <c:v>1996</c:v>
                </c:pt>
                <c:pt idx="32">
                  <c:v>1997</c:v>
                </c:pt>
                <c:pt idx="33">
                  <c:v>1998</c:v>
                </c:pt>
                <c:pt idx="34">
                  <c:v>1999</c:v>
                </c:pt>
                <c:pt idx="35">
                  <c:v>2000</c:v>
                </c:pt>
                <c:pt idx="36">
                  <c:v>2001</c:v>
                </c:pt>
                <c:pt idx="37">
                  <c:v>2002</c:v>
                </c:pt>
                <c:pt idx="38">
                  <c:v>2003</c:v>
                </c:pt>
                <c:pt idx="39">
                  <c:v>2004</c:v>
                </c:pt>
                <c:pt idx="40">
                  <c:v>2005</c:v>
                </c:pt>
                <c:pt idx="41">
                  <c:v>2006</c:v>
                </c:pt>
                <c:pt idx="42">
                  <c:v>2007</c:v>
                </c:pt>
                <c:pt idx="43">
                  <c:v>2008</c:v>
                </c:pt>
                <c:pt idx="44">
                  <c:v>2009</c:v>
                </c:pt>
                <c:pt idx="45">
                  <c:v>2010</c:v>
                </c:pt>
                <c:pt idx="46">
                  <c:v>2011</c:v>
                </c:pt>
                <c:pt idx="47">
                  <c:v>2012</c:v>
                </c:pt>
                <c:pt idx="48">
                  <c:v>2013</c:v>
                </c:pt>
                <c:pt idx="49">
                  <c:v>2014</c:v>
                </c:pt>
                <c:pt idx="50">
                  <c:v>2015</c:v>
                </c:pt>
                <c:pt idx="51">
                  <c:v>2016</c:v>
                </c:pt>
                <c:pt idx="52">
                  <c:v>2017</c:v>
                </c:pt>
                <c:pt idx="53">
                  <c:v>2018</c:v>
                </c:pt>
              </c:numCache>
            </c:numRef>
          </c:cat>
          <c:val>
            <c:numRef>
              <c:f>巨人戦視聴率!$C$2:$C$55</c:f>
              <c:numCache>
                <c:formatCode>General</c:formatCode>
                <c:ptCount val="54"/>
                <c:pt idx="24">
                  <c:v>120</c:v>
                </c:pt>
                <c:pt idx="25">
                  <c:v>121</c:v>
                </c:pt>
                <c:pt idx="26">
                  <c:v>119</c:v>
                </c:pt>
                <c:pt idx="27">
                  <c:v>122</c:v>
                </c:pt>
                <c:pt idx="28">
                  <c:v>119</c:v>
                </c:pt>
                <c:pt idx="29">
                  <c:v>130</c:v>
                </c:pt>
                <c:pt idx="30">
                  <c:v>125</c:v>
                </c:pt>
                <c:pt idx="31">
                  <c:v>130</c:v>
                </c:pt>
                <c:pt idx="32">
                  <c:v>130</c:v>
                </c:pt>
                <c:pt idx="33">
                  <c:v>137</c:v>
                </c:pt>
                <c:pt idx="34">
                  <c:v>137</c:v>
                </c:pt>
                <c:pt idx="35">
                  <c:v>131</c:v>
                </c:pt>
                <c:pt idx="36">
                  <c:v>140</c:v>
                </c:pt>
                <c:pt idx="37">
                  <c:v>134</c:v>
                </c:pt>
                <c:pt idx="38">
                  <c:v>132</c:v>
                </c:pt>
                <c:pt idx="39">
                  <c:v>133</c:v>
                </c:pt>
                <c:pt idx="40">
                  <c:v>129</c:v>
                </c:pt>
                <c:pt idx="41">
                  <c:v>106</c:v>
                </c:pt>
                <c:pt idx="42">
                  <c:v>74</c:v>
                </c:pt>
                <c:pt idx="43">
                  <c:v>61</c:v>
                </c:pt>
                <c:pt idx="44">
                  <c:v>32</c:v>
                </c:pt>
                <c:pt idx="45">
                  <c:v>27</c:v>
                </c:pt>
                <c:pt idx="46">
                  <c:v>19</c:v>
                </c:pt>
                <c:pt idx="47">
                  <c:v>20</c:v>
                </c:pt>
                <c:pt idx="48">
                  <c:v>22</c:v>
                </c:pt>
                <c:pt idx="49">
                  <c:v>21</c:v>
                </c:pt>
                <c:pt idx="50">
                  <c:v>16</c:v>
                </c:pt>
                <c:pt idx="51">
                  <c:v>13</c:v>
                </c:pt>
                <c:pt idx="52">
                  <c:v>12</c:v>
                </c:pt>
                <c:pt idx="53">
                  <c:v>9</c:v>
                </c:pt>
              </c:numCache>
            </c:numRef>
          </c:val>
          <c:extLst>
            <c:ext xmlns:c16="http://schemas.microsoft.com/office/drawing/2014/chart" uri="{C3380CC4-5D6E-409C-BE32-E72D297353CC}">
              <c16:uniqueId val="{00000000-1925-4EE4-8212-410697F584BF}"/>
            </c:ext>
          </c:extLst>
        </c:ser>
        <c:dLbls>
          <c:showLegendKey val="0"/>
          <c:showVal val="0"/>
          <c:showCatName val="0"/>
          <c:showSerName val="0"/>
          <c:showPercent val="0"/>
          <c:showBubbleSize val="0"/>
        </c:dLbls>
        <c:gapWidth val="219"/>
        <c:axId val="509315752"/>
        <c:axId val="509315360"/>
      </c:barChart>
      <c:lineChart>
        <c:grouping val="standard"/>
        <c:varyColors val="0"/>
        <c:ser>
          <c:idx val="0"/>
          <c:order val="0"/>
          <c:tx>
            <c:strRef>
              <c:f>巨人戦視聴率!$B$1</c:f>
              <c:strCache>
                <c:ptCount val="1"/>
                <c:pt idx="0">
                  <c:v>巨人戦平均視聴率</c:v>
                </c:pt>
              </c:strCache>
            </c:strRef>
          </c:tx>
          <c:spPr>
            <a:ln w="28575" cap="rnd">
              <a:solidFill>
                <a:schemeClr val="accent1"/>
              </a:solidFill>
              <a:round/>
            </a:ln>
            <a:effectLst/>
          </c:spPr>
          <c:marker>
            <c:symbol val="none"/>
          </c:marker>
          <c:cat>
            <c:numRef>
              <c:f>巨人戦視聴率!$A$2:$A$55</c:f>
              <c:numCache>
                <c:formatCode>General</c:formatCode>
                <c:ptCount val="54"/>
                <c:pt idx="0">
                  <c:v>1965</c:v>
                </c:pt>
                <c:pt idx="1">
                  <c:v>1966</c:v>
                </c:pt>
                <c:pt idx="2">
                  <c:v>1967</c:v>
                </c:pt>
                <c:pt idx="3">
                  <c:v>1968</c:v>
                </c:pt>
                <c:pt idx="4">
                  <c:v>1969</c:v>
                </c:pt>
                <c:pt idx="5">
                  <c:v>1970</c:v>
                </c:pt>
                <c:pt idx="6">
                  <c:v>1971</c:v>
                </c:pt>
                <c:pt idx="7">
                  <c:v>1972</c:v>
                </c:pt>
                <c:pt idx="8">
                  <c:v>1973</c:v>
                </c:pt>
                <c:pt idx="9">
                  <c:v>1974</c:v>
                </c:pt>
                <c:pt idx="10">
                  <c:v>1975</c:v>
                </c:pt>
                <c:pt idx="11">
                  <c:v>1976</c:v>
                </c:pt>
                <c:pt idx="12">
                  <c:v>1977</c:v>
                </c:pt>
                <c:pt idx="13">
                  <c:v>1978</c:v>
                </c:pt>
                <c:pt idx="14">
                  <c:v>1979</c:v>
                </c:pt>
                <c:pt idx="15">
                  <c:v>1980</c:v>
                </c:pt>
                <c:pt idx="16">
                  <c:v>1981</c:v>
                </c:pt>
                <c:pt idx="17">
                  <c:v>1982</c:v>
                </c:pt>
                <c:pt idx="18">
                  <c:v>1983</c:v>
                </c:pt>
                <c:pt idx="19">
                  <c:v>1984</c:v>
                </c:pt>
                <c:pt idx="20">
                  <c:v>1985</c:v>
                </c:pt>
                <c:pt idx="21">
                  <c:v>1986</c:v>
                </c:pt>
                <c:pt idx="22">
                  <c:v>1987</c:v>
                </c:pt>
                <c:pt idx="23">
                  <c:v>1988</c:v>
                </c:pt>
                <c:pt idx="24">
                  <c:v>1989</c:v>
                </c:pt>
                <c:pt idx="25">
                  <c:v>1990</c:v>
                </c:pt>
                <c:pt idx="26">
                  <c:v>1991</c:v>
                </c:pt>
                <c:pt idx="27">
                  <c:v>1992</c:v>
                </c:pt>
                <c:pt idx="28">
                  <c:v>1993</c:v>
                </c:pt>
                <c:pt idx="29">
                  <c:v>1994</c:v>
                </c:pt>
                <c:pt idx="30">
                  <c:v>1995</c:v>
                </c:pt>
                <c:pt idx="31">
                  <c:v>1996</c:v>
                </c:pt>
                <c:pt idx="32">
                  <c:v>1997</c:v>
                </c:pt>
                <c:pt idx="33">
                  <c:v>1998</c:v>
                </c:pt>
                <c:pt idx="34">
                  <c:v>1999</c:v>
                </c:pt>
                <c:pt idx="35">
                  <c:v>2000</c:v>
                </c:pt>
                <c:pt idx="36">
                  <c:v>2001</c:v>
                </c:pt>
                <c:pt idx="37">
                  <c:v>2002</c:v>
                </c:pt>
                <c:pt idx="38">
                  <c:v>2003</c:v>
                </c:pt>
                <c:pt idx="39">
                  <c:v>2004</c:v>
                </c:pt>
                <c:pt idx="40">
                  <c:v>2005</c:v>
                </c:pt>
                <c:pt idx="41">
                  <c:v>2006</c:v>
                </c:pt>
                <c:pt idx="42">
                  <c:v>2007</c:v>
                </c:pt>
                <c:pt idx="43">
                  <c:v>2008</c:v>
                </c:pt>
                <c:pt idx="44">
                  <c:v>2009</c:v>
                </c:pt>
                <c:pt idx="45">
                  <c:v>2010</c:v>
                </c:pt>
                <c:pt idx="46">
                  <c:v>2011</c:v>
                </c:pt>
                <c:pt idx="47">
                  <c:v>2012</c:v>
                </c:pt>
                <c:pt idx="48">
                  <c:v>2013</c:v>
                </c:pt>
                <c:pt idx="49">
                  <c:v>2014</c:v>
                </c:pt>
                <c:pt idx="50">
                  <c:v>2015</c:v>
                </c:pt>
                <c:pt idx="51">
                  <c:v>2016</c:v>
                </c:pt>
                <c:pt idx="52">
                  <c:v>2017</c:v>
                </c:pt>
                <c:pt idx="53">
                  <c:v>2018</c:v>
                </c:pt>
              </c:numCache>
            </c:numRef>
          </c:cat>
          <c:val>
            <c:numRef>
              <c:f>巨人戦視聴率!$B$2:$B$55</c:f>
              <c:numCache>
                <c:formatCode>General</c:formatCode>
                <c:ptCount val="54"/>
                <c:pt idx="0">
                  <c:v>23.3</c:v>
                </c:pt>
                <c:pt idx="1">
                  <c:v>21.8</c:v>
                </c:pt>
                <c:pt idx="2">
                  <c:v>17.7</c:v>
                </c:pt>
                <c:pt idx="3">
                  <c:v>20.7</c:v>
                </c:pt>
                <c:pt idx="4">
                  <c:v>18.600000000000001</c:v>
                </c:pt>
                <c:pt idx="5">
                  <c:v>16.600000000000001</c:v>
                </c:pt>
                <c:pt idx="6">
                  <c:v>17.899999999999999</c:v>
                </c:pt>
                <c:pt idx="7">
                  <c:v>17.8</c:v>
                </c:pt>
                <c:pt idx="8">
                  <c:v>16.600000000000001</c:v>
                </c:pt>
                <c:pt idx="9">
                  <c:v>17.600000000000001</c:v>
                </c:pt>
                <c:pt idx="10">
                  <c:v>21.5</c:v>
                </c:pt>
                <c:pt idx="11">
                  <c:v>23.4</c:v>
                </c:pt>
                <c:pt idx="12">
                  <c:v>24.5</c:v>
                </c:pt>
                <c:pt idx="13">
                  <c:v>24.9</c:v>
                </c:pt>
                <c:pt idx="14">
                  <c:v>24.6</c:v>
                </c:pt>
                <c:pt idx="15">
                  <c:v>20.7</c:v>
                </c:pt>
                <c:pt idx="16">
                  <c:v>23.8</c:v>
                </c:pt>
                <c:pt idx="17">
                  <c:v>25.6</c:v>
                </c:pt>
                <c:pt idx="18">
                  <c:v>27.1</c:v>
                </c:pt>
                <c:pt idx="19">
                  <c:v>25.6</c:v>
                </c:pt>
                <c:pt idx="20">
                  <c:v>22.5</c:v>
                </c:pt>
                <c:pt idx="21">
                  <c:v>24.2</c:v>
                </c:pt>
                <c:pt idx="22">
                  <c:v>25.3</c:v>
                </c:pt>
                <c:pt idx="23">
                  <c:v>22</c:v>
                </c:pt>
                <c:pt idx="24">
                  <c:v>22.7</c:v>
                </c:pt>
                <c:pt idx="25">
                  <c:v>20.6</c:v>
                </c:pt>
                <c:pt idx="26">
                  <c:v>17.2</c:v>
                </c:pt>
                <c:pt idx="27">
                  <c:v>19.3</c:v>
                </c:pt>
                <c:pt idx="28">
                  <c:v>21.5</c:v>
                </c:pt>
                <c:pt idx="29">
                  <c:v>23.1</c:v>
                </c:pt>
                <c:pt idx="30">
                  <c:v>19.8</c:v>
                </c:pt>
                <c:pt idx="31">
                  <c:v>21.4</c:v>
                </c:pt>
                <c:pt idx="32">
                  <c:v>20.8</c:v>
                </c:pt>
                <c:pt idx="33">
                  <c:v>19.7</c:v>
                </c:pt>
                <c:pt idx="34">
                  <c:v>20.3</c:v>
                </c:pt>
                <c:pt idx="35">
                  <c:v>18.5</c:v>
                </c:pt>
                <c:pt idx="36">
                  <c:v>15.1</c:v>
                </c:pt>
                <c:pt idx="37">
                  <c:v>16.2</c:v>
                </c:pt>
                <c:pt idx="38">
                  <c:v>14.3</c:v>
                </c:pt>
                <c:pt idx="39">
                  <c:v>12.2</c:v>
                </c:pt>
                <c:pt idx="40">
                  <c:v>10.199999999999999</c:v>
                </c:pt>
                <c:pt idx="41">
                  <c:v>9.6</c:v>
                </c:pt>
                <c:pt idx="42">
                  <c:v>9.8000000000000007</c:v>
                </c:pt>
                <c:pt idx="43">
                  <c:v>9.6999999999999993</c:v>
                </c:pt>
                <c:pt idx="44">
                  <c:v>10</c:v>
                </c:pt>
                <c:pt idx="45">
                  <c:v>8.4</c:v>
                </c:pt>
                <c:pt idx="46">
                  <c:v>9.5</c:v>
                </c:pt>
                <c:pt idx="47">
                  <c:v>9.3000000000000007</c:v>
                </c:pt>
                <c:pt idx="48">
                  <c:v>8.5</c:v>
                </c:pt>
                <c:pt idx="49">
                  <c:v>7.8</c:v>
                </c:pt>
                <c:pt idx="50">
                  <c:v>7.6</c:v>
                </c:pt>
                <c:pt idx="51">
                  <c:v>9</c:v>
                </c:pt>
                <c:pt idx="52">
                  <c:v>7.4</c:v>
                </c:pt>
                <c:pt idx="53">
                  <c:v>7.4</c:v>
                </c:pt>
              </c:numCache>
            </c:numRef>
          </c:val>
          <c:smooth val="0"/>
          <c:extLst>
            <c:ext xmlns:c16="http://schemas.microsoft.com/office/drawing/2014/chart" uri="{C3380CC4-5D6E-409C-BE32-E72D297353CC}">
              <c16:uniqueId val="{00000001-1925-4EE4-8212-410697F584BF}"/>
            </c:ext>
          </c:extLst>
        </c:ser>
        <c:dLbls>
          <c:showLegendKey val="0"/>
          <c:showVal val="0"/>
          <c:showCatName val="0"/>
          <c:showSerName val="0"/>
          <c:showPercent val="0"/>
          <c:showBubbleSize val="0"/>
        </c:dLbls>
        <c:marker val="1"/>
        <c:smooth val="0"/>
        <c:axId val="509319672"/>
        <c:axId val="509314968"/>
      </c:lineChart>
      <c:catAx>
        <c:axId val="5093196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年度</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09314968"/>
        <c:crosses val="autoZero"/>
        <c:auto val="1"/>
        <c:lblAlgn val="ctr"/>
        <c:lblOffset val="100"/>
        <c:noMultiLvlLbl val="0"/>
      </c:catAx>
      <c:valAx>
        <c:axId val="509314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視聴率</a:t>
                </a:r>
                <a:r>
                  <a:rPr lang="en-US" altLang="ja-JP"/>
                  <a:t>%</a:t>
                </a:r>
                <a:endParaRPr lang="ja-JP" altLang="en-US"/>
              </a:p>
            </c:rich>
          </c:tx>
          <c:overlay val="0"/>
          <c:spPr>
            <a:noFill/>
            <a:ln>
              <a:noFill/>
            </a:ln>
            <a:effectLst/>
          </c:spPr>
          <c:txPr>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09319672"/>
        <c:crosses val="autoZero"/>
        <c:crossBetween val="between"/>
      </c:valAx>
      <c:valAx>
        <c:axId val="509315360"/>
        <c:scaling>
          <c:orientation val="minMax"/>
        </c:scaling>
        <c:delete val="0"/>
        <c:axPos val="r"/>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本数</a:t>
                </a:r>
              </a:p>
            </c:rich>
          </c:tx>
          <c:overlay val="0"/>
          <c:spPr>
            <a:noFill/>
            <a:ln>
              <a:noFill/>
            </a:ln>
            <a:effectLst/>
          </c:spPr>
          <c:txPr>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09315752"/>
        <c:crosses val="max"/>
        <c:crossBetween val="between"/>
      </c:valAx>
      <c:catAx>
        <c:axId val="509315752"/>
        <c:scaling>
          <c:orientation val="minMax"/>
        </c:scaling>
        <c:delete val="1"/>
        <c:axPos val="b"/>
        <c:numFmt formatCode="General" sourceLinked="1"/>
        <c:majorTickMark val="out"/>
        <c:minorTickMark val="none"/>
        <c:tickLblPos val="nextTo"/>
        <c:crossAx val="5093153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平均観客数!$A$2</c:f>
              <c:strCache>
                <c:ptCount val="1"/>
                <c:pt idx="0">
                  <c:v>セ・リーグ</c:v>
                </c:pt>
              </c:strCache>
            </c:strRef>
          </c:tx>
          <c:spPr>
            <a:ln w="38100" cap="rnd">
              <a:solidFill>
                <a:schemeClr val="accent1"/>
              </a:solidFill>
              <a:round/>
            </a:ln>
            <a:effectLst/>
          </c:spPr>
          <c:marker>
            <c:symbol val="none"/>
          </c:marker>
          <c:cat>
            <c:numRef>
              <c:f>平均観客数!$B$1:$P$1</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平均観客数!$B$2:$P$2</c:f>
              <c:numCache>
                <c:formatCode>#,##0_);[Red]\(#,##0\)</c:formatCode>
                <c:ptCount val="15"/>
                <c:pt idx="0">
                  <c:v>33261</c:v>
                </c:pt>
                <c:pt idx="1">
                  <c:v>26650</c:v>
                </c:pt>
                <c:pt idx="2">
                  <c:v>27118</c:v>
                </c:pt>
                <c:pt idx="3">
                  <c:v>28103</c:v>
                </c:pt>
                <c:pt idx="4">
                  <c:v>27970</c:v>
                </c:pt>
                <c:pt idx="5">
                  <c:v>29380</c:v>
                </c:pt>
                <c:pt idx="6">
                  <c:v>28491</c:v>
                </c:pt>
                <c:pt idx="7">
                  <c:v>27297</c:v>
                </c:pt>
                <c:pt idx="8">
                  <c:v>27293</c:v>
                </c:pt>
                <c:pt idx="9">
                  <c:v>28245</c:v>
                </c:pt>
                <c:pt idx="10">
                  <c:v>29206</c:v>
                </c:pt>
                <c:pt idx="11">
                  <c:v>31494</c:v>
                </c:pt>
                <c:pt idx="12">
                  <c:v>32282</c:v>
                </c:pt>
                <c:pt idx="13">
                  <c:v>32690</c:v>
                </c:pt>
                <c:pt idx="14">
                  <c:v>33183</c:v>
                </c:pt>
              </c:numCache>
            </c:numRef>
          </c:val>
          <c:smooth val="0"/>
          <c:extLst>
            <c:ext xmlns:c16="http://schemas.microsoft.com/office/drawing/2014/chart" uri="{C3380CC4-5D6E-409C-BE32-E72D297353CC}">
              <c16:uniqueId val="{00000000-D837-4AA3-94BF-EA510D79B577}"/>
            </c:ext>
          </c:extLst>
        </c:ser>
        <c:ser>
          <c:idx val="1"/>
          <c:order val="1"/>
          <c:tx>
            <c:strRef>
              <c:f>平均観客数!$A$3</c:f>
              <c:strCache>
                <c:ptCount val="1"/>
                <c:pt idx="0">
                  <c:v>パ・リーグ</c:v>
                </c:pt>
              </c:strCache>
            </c:strRef>
          </c:tx>
          <c:spPr>
            <a:ln w="38100" cap="rnd">
              <a:solidFill>
                <a:schemeClr val="accent2"/>
              </a:solidFill>
              <a:round/>
            </a:ln>
            <a:effectLst/>
          </c:spPr>
          <c:marker>
            <c:symbol val="none"/>
          </c:marker>
          <c:cat>
            <c:numRef>
              <c:f>平均観客数!$B$1:$P$1</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平均観客数!$B$3:$P$3</c:f>
              <c:numCache>
                <c:formatCode>#,##0_);[Red]\(#,##0\)</c:formatCode>
                <c:ptCount val="15"/>
                <c:pt idx="0">
                  <c:v>26800</c:v>
                </c:pt>
                <c:pt idx="1">
                  <c:v>20226</c:v>
                </c:pt>
                <c:pt idx="2">
                  <c:v>20905</c:v>
                </c:pt>
                <c:pt idx="3">
                  <c:v>20941</c:v>
                </c:pt>
                <c:pt idx="4">
                  <c:v>22118</c:v>
                </c:pt>
                <c:pt idx="5">
                  <c:v>22471</c:v>
                </c:pt>
                <c:pt idx="6">
                  <c:v>22762</c:v>
                </c:pt>
                <c:pt idx="7">
                  <c:v>22634</c:v>
                </c:pt>
                <c:pt idx="8">
                  <c:v>22175</c:v>
                </c:pt>
                <c:pt idx="9">
                  <c:v>22790</c:v>
                </c:pt>
                <c:pt idx="10">
                  <c:v>23709</c:v>
                </c:pt>
                <c:pt idx="11">
                  <c:v>25002</c:v>
                </c:pt>
                <c:pt idx="12">
                  <c:v>25950</c:v>
                </c:pt>
                <c:pt idx="13">
                  <c:v>25910</c:v>
                </c:pt>
                <c:pt idx="14">
                  <c:v>26376</c:v>
                </c:pt>
              </c:numCache>
            </c:numRef>
          </c:val>
          <c:smooth val="0"/>
          <c:extLst>
            <c:ext xmlns:c16="http://schemas.microsoft.com/office/drawing/2014/chart" uri="{C3380CC4-5D6E-409C-BE32-E72D297353CC}">
              <c16:uniqueId val="{00000001-D837-4AA3-94BF-EA510D79B577}"/>
            </c:ext>
          </c:extLst>
        </c:ser>
        <c:ser>
          <c:idx val="2"/>
          <c:order val="2"/>
          <c:tx>
            <c:strRef>
              <c:f>平均観客数!$A$4</c:f>
              <c:strCache>
                <c:ptCount val="1"/>
                <c:pt idx="0">
                  <c:v>セパ</c:v>
                </c:pt>
              </c:strCache>
            </c:strRef>
          </c:tx>
          <c:spPr>
            <a:ln w="38100" cap="rnd">
              <a:solidFill>
                <a:schemeClr val="accent3"/>
              </a:solidFill>
              <a:round/>
            </a:ln>
            <a:effectLst/>
          </c:spPr>
          <c:marker>
            <c:symbol val="none"/>
          </c:marker>
          <c:cat>
            <c:numRef>
              <c:f>平均観客数!$B$1:$P$1</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平均観客数!$B$4:$P$4</c:f>
              <c:numCache>
                <c:formatCode>#,##0_);[Red]\(#,##0\)</c:formatCode>
                <c:ptCount val="15"/>
                <c:pt idx="0">
                  <c:v>30079</c:v>
                </c:pt>
                <c:pt idx="1">
                  <c:v>23573</c:v>
                </c:pt>
                <c:pt idx="2">
                  <c:v>24112</c:v>
                </c:pt>
                <c:pt idx="3">
                  <c:v>24522</c:v>
                </c:pt>
                <c:pt idx="4">
                  <c:v>25044</c:v>
                </c:pt>
                <c:pt idx="5">
                  <c:v>25925</c:v>
                </c:pt>
                <c:pt idx="6">
                  <c:v>25626</c:v>
                </c:pt>
                <c:pt idx="7">
                  <c:v>24965</c:v>
                </c:pt>
                <c:pt idx="8">
                  <c:v>24734</c:v>
                </c:pt>
                <c:pt idx="9">
                  <c:v>25517</c:v>
                </c:pt>
                <c:pt idx="10">
                  <c:v>26457</c:v>
                </c:pt>
                <c:pt idx="11">
                  <c:v>28248</c:v>
                </c:pt>
                <c:pt idx="12">
                  <c:v>29116</c:v>
                </c:pt>
                <c:pt idx="13">
                  <c:v>29300</c:v>
                </c:pt>
                <c:pt idx="14">
                  <c:v>29779</c:v>
                </c:pt>
              </c:numCache>
            </c:numRef>
          </c:val>
          <c:smooth val="0"/>
          <c:extLst>
            <c:ext xmlns:c16="http://schemas.microsoft.com/office/drawing/2014/chart" uri="{C3380CC4-5D6E-409C-BE32-E72D297353CC}">
              <c16:uniqueId val="{00000002-D837-4AA3-94BF-EA510D79B577}"/>
            </c:ext>
          </c:extLst>
        </c:ser>
        <c:dLbls>
          <c:showLegendKey val="0"/>
          <c:showVal val="0"/>
          <c:showCatName val="0"/>
          <c:showSerName val="0"/>
          <c:showPercent val="0"/>
          <c:showBubbleSize val="0"/>
        </c:dLbls>
        <c:smooth val="0"/>
        <c:axId val="510552680"/>
        <c:axId val="510546408"/>
      </c:lineChart>
      <c:catAx>
        <c:axId val="510552680"/>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ja-JP"/>
                  <a:t>年度</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ja-JP"/>
          </a:p>
        </c:txPr>
        <c:crossAx val="510546408"/>
        <c:crosses val="autoZero"/>
        <c:auto val="1"/>
        <c:lblAlgn val="ctr"/>
        <c:lblOffset val="100"/>
        <c:noMultiLvlLbl val="0"/>
      </c:catAx>
      <c:valAx>
        <c:axId val="51054640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eaVert"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ja-JP"/>
                  <a:t>人数</a:t>
                </a:r>
              </a:p>
            </c:rich>
          </c:tx>
          <c:overlay val="0"/>
          <c:spPr>
            <a:noFill/>
            <a:ln>
              <a:noFill/>
            </a:ln>
            <a:effectLst/>
          </c:spPr>
          <c:txPr>
            <a:bodyPr rot="0" spcFirstLastPara="1" vertOverflow="ellipsis" vert="eaVert"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ja-JP"/>
            </a:p>
          </c:txPr>
        </c:title>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105526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9F382-8AA5-4DE7-B694-F7B7FAC50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t-sasaki</dc:creator>
  <cp:keywords/>
  <dc:description/>
  <cp:lastModifiedBy>堀江 紘平(PIERRE)クラウド</cp:lastModifiedBy>
  <cp:revision>2</cp:revision>
  <dcterms:created xsi:type="dcterms:W3CDTF">2019-03-07T08:37:00Z</dcterms:created>
  <dcterms:modified xsi:type="dcterms:W3CDTF">2019-03-07T08:37:00Z</dcterms:modified>
</cp:coreProperties>
</file>